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A6">
        <w:rPr>
          <w:rFonts w:ascii="Times New Roman" w:hAnsi="Times New Roman" w:cs="Times New Roman"/>
          <w:b/>
          <w:sz w:val="24"/>
          <w:szCs w:val="24"/>
        </w:rPr>
        <w:t>Новые документы в системе «</w:t>
      </w:r>
      <w:proofErr w:type="spellStart"/>
      <w:r w:rsidRPr="00C673A6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C673A6">
        <w:rPr>
          <w:rFonts w:ascii="Times New Roman" w:hAnsi="Times New Roman" w:cs="Times New Roman"/>
          <w:b/>
          <w:sz w:val="24"/>
          <w:szCs w:val="24"/>
        </w:rPr>
        <w:t>: Нефтегазовый комплекс»</w:t>
      </w:r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A6">
        <w:rPr>
          <w:rFonts w:ascii="Times New Roman" w:hAnsi="Times New Roman" w:cs="Times New Roman"/>
          <w:b/>
          <w:sz w:val="24"/>
          <w:szCs w:val="24"/>
        </w:rPr>
        <w:t>за февраль</w:t>
      </w:r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</w:t>
      </w:r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25 документов (</w:t>
      </w:r>
      <w:proofErr w:type="gramStart"/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BB" w:rsidRPr="00C673A6" w:rsidRDefault="00A21012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8" w:tooltip="&quot;ГОСТ Р 8.1020-2023 Государственная система обеспечения единства измерений (ГСИ). Метан жидкий и ...&quot;&#10;(утв. приказом Росстандарта от 03.02.2023 N 38-ст)&#10;Применяется с 01.12.2023&#10;Статус: вступает в силу с 01.12.2023" w:history="1"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</w:t>
        </w:r>
        <w:proofErr w:type="gramEnd"/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8.1020-2023 </w:t>
        </w:r>
        <w:r w:rsidR="00C673A6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03.02.2023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Государственная система обеспечения единства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измерений (ГСИ). Метан жидкий и газообразный. Термодинамические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свойства, коэффициенты динамической вязкости и теплопроводности в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диапазоне температур от 91 до 700</w:t>
      </w:r>
      <w:proofErr w:type="gramStart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давлениях до 100 МПа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21012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9" w:tooltip="&quot;ГОСТ 9941-2022 Трубы бесшовные холоднодеформированные из коррозионно-стойких высоколегированных ...&quot;&#10;(утв. приказом Росстандарта от 08.02.2023 N 73-ст)&#10;Применяется с 01.08.2023. Заменяет ГОСТ 9941-81&#10;Статус: вступает в силу с 01.08.2023" w:history="1"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9941-2022 </w:t>
        </w:r>
        <w:r w:rsidR="00C673A6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08.02.2023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Трубы бесшовные холоднодеформированные из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коррозионно-стойких</w:t>
      </w:r>
      <w:proofErr w:type="gramEnd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высоколегированных сталей. Технические условия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21012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0" w:tooltip="&quot;ГОСТ Р ИСО 50001-2023 Системы энергетического менеджмента. Требования и руководство по применению&quot;&#10;(утв. приказом Росстандарта от 16.02.2023 N 100-ст)&#10;Применяется с 01.06.2023. Заменяет ГОСТ Р ИСО 50001-2012&#10;Статус: вступает в силу с 01.06.2023" w:history="1"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</w:t>
        </w:r>
        <w:proofErr w:type="gramEnd"/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ИСО 50001-2023 </w:t>
        </w:r>
        <w:r w:rsidR="00C673A6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16.02.2023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Системы энергетического менеджмента.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Требования и руководство по применению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21012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1" w:tooltip="&quot;ПНСТ 683-2023 Нефтяная и газовая промышленность. Системы подводной добычи. Трубы из ...&quot;&#10;(утв. приказом Росстандарта от 13.01.2023 N 3-пнст)&#10;Применяется с 30.06.2023&#10;Статус: вступает в силу с 30.06.2023" w:history="1"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ПНСТ 683-2023</w:t>
        </w:r>
      </w:hyperlink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от 13.01.2023 «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Нефтяная и газовая промышленность. Системы подводной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добычи. Трубы из </w:t>
      </w:r>
      <w:proofErr w:type="spellStart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аустенито</w:t>
      </w:r>
      <w:proofErr w:type="spellEnd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-ферритной </w:t>
      </w:r>
      <w:proofErr w:type="gramStart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коррозионно-стойкой</w:t>
      </w:r>
      <w:proofErr w:type="gramEnd"/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стали.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Технические условия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21012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2" w:tooltip="&quot;ПНСТ 688-2022 Нефтяная и газовая промышленность. Системы подводной добычи. Проектирование и монтаж ...&quot;&#10;(утв. приказом Росстандарта от 30.12.2022 N 163-пнст)&#10;Применяется с 30.06.2023&#10;Статус: вступает в силу с 30.06.2023" w:history="1">
        <w:r w:rsidR="00A434BB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ПНСТ 688-2022</w:t>
        </w:r>
      </w:hyperlink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от 30.12.2022 «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Нефтяная и газовая промышленность. Системы подводной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добычи. Проектирование и монтаж электрических систем. Методические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указания</w:t>
      </w:r>
      <w:r w:rsid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673A6" w:rsidRPr="00C673A6" w:rsidRDefault="00C673A6" w:rsidP="00C673A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комплекса.</w:t>
      </w:r>
    </w:p>
    <w:p w:rsidR="00C673A6" w:rsidRPr="00C673A6" w:rsidRDefault="00C673A6" w:rsidP="00C673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18 документов (</w:t>
      </w:r>
      <w:proofErr w:type="gramStart"/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5B05DB" w:rsidRPr="00C673A6" w:rsidRDefault="005B05DB" w:rsidP="00C673A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EF7646" wp14:editId="6C9922FC">
            <wp:extent cx="180975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Минприроды России (Министерства природных ресурсов и экологии РФ) </w:t>
      </w:r>
      <w:hyperlink r:id="rId14" w:tooltip="&quot;Об утверждении Требований к содержанию геологической информации о недрах и формы ее представления&quot;&#10;Приказ Минприроды России (Министерства природных ресурсов и экологии РФ) от 23.08.2022 N 549/06&#10;Приказ ...&#10;Статус: вступает в силу с 01.09.2023" w:history="1">
        <w:r w:rsidR="00C673A6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549/06 от 23.08.2022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Требований к содержанию геологической информации о недрах и формы ее представления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89220A" wp14:editId="5BEBA8D5">
            <wp:extent cx="180975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6" w:tooltip="&quot;О внесении изменения в постановление Правительства Российской Федерации от 1 ноября 2021 г. N 1901&quot;&#10;Постановление Правительства РФ от 22.02.2023 N 297&#10;Статус: действует с 24.02.2023" w:history="1">
        <w:r w:rsidR="00C673A6"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22.02.2023 N 297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изменения в постановление Правительства Российской Федерации </w:t>
      </w:r>
      <w:hyperlink r:id="rId17" w:tooltip="&quot;Об утверждении Правил поставки газа в Российской Федерации, а также о внесении изменений в некоторые ...&quot;&#10;Постановление Правительства РФ от 01.11.2021 N 1901&#10;Статус: вступает в силу с 01.09.2023" w:history="1">
        <w:r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1 ноября 2021 г. N 1901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B8CCFD" wp14:editId="1E9D0F68">
            <wp:extent cx="180975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Минприроды России (Министерства природных ресурсов и экологии РФ) </w:t>
      </w:r>
      <w:hyperlink r:id="rId18" w:tooltip="&quot;Об утверждении перечней первичной геологической информации о недрах и интерпретированной ...&quot;&#10;Приказ Минприроды России (Министерства природных ресурсов и экологии РФ) от 23.08.2022 N 548/05&#10;Приказ Роснедра от ...&#10;Статус: вступает в силу с 01.09.202" w:history="1">
        <w:r w:rsidR="00C673A6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548/05 от 23.08.2022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64C840" wp14:editId="5762ECF5">
            <wp:extent cx="180975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Распоряжение </w:t>
      </w:r>
      <w:proofErr w:type="spellStart"/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9" w:tooltip="&quot;Об утверждении вопросов тестирования по разделу &quot;Требования промышленной безопасности в химической ...&quot;&#10;Распоряжение Ростехнадзора от 28.02.2023 N 9-рп&#10;Статус: вступает в силу с 27.03.2023" w:history="1">
        <w:r w:rsidR="00C673A6" w:rsidRPr="00C673A6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9-рп от 28.02.2023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вопросов тестирования по разделу "Требования промышленной безопасности в химической, нефтехимической и нефтегазоперерабатывающей промышленности"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</w:t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приказом Федеральной службы по экологическому, технологическому и атомному надзору </w:t>
      </w:r>
      <w:hyperlink r:id="rId20" w:tooltip="&quot;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&quot;&#10;Приказ Ростехнадзора от 04.09.2020 N 334&#10;Статус: действует с 15.02.2021" w:history="1">
        <w:r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4 сентября 2020 г. N 334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294534" wp14:editId="0F509956">
            <wp:extent cx="1809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Минэнерго России </w:t>
      </w:r>
      <w:hyperlink r:id="rId21" w:tooltip="&quot;Об утверждении Порядка мониторинга цен на российскую нефть, поставляемую на экспорт&quot;&#10;Приказ Минэнерго России от 22.02.2023 N 95&#10;Статус: действует с 04.03.2023" w:history="1">
        <w:r w:rsidR="00C673A6"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N 95 от 22.02.2023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Порядка мониторинга цен на российскую нефть, поставляемую на экспорт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434BB" w:rsidRPr="007D749C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:rsidR="00C673A6" w:rsidRPr="007D749C" w:rsidRDefault="00C673A6" w:rsidP="00C673A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:rsidR="00C673A6" w:rsidRPr="00C673A6" w:rsidRDefault="00C673A6" w:rsidP="00C67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C673A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</w:p>
    <w:p w:rsidR="00C673A6" w:rsidRPr="00C673A6" w:rsidRDefault="00C673A6" w:rsidP="00C67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21 консультация (</w:t>
      </w:r>
      <w:proofErr w:type="gramStart"/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673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C673A6" w:rsidRPr="00C673A6" w:rsidRDefault="00C673A6" w:rsidP="00C67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C66B5F" wp14:editId="6C11CDA3">
            <wp:extent cx="180975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Система нормативной документации по вопросам реконструкции, технического перевооружения, технического обслуживания и капитальных ремонтов, включая ОПО нефтегазодобывающего комплекса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3E7905" wp14:editId="04B5A3B7">
            <wp:extent cx="180975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Трубные пучки котлов-утилизаторов подлежат подтверждению соответствия </w:t>
      </w:r>
      <w:hyperlink r:id="rId22" w:tooltip="&quot;ТР ТС 032/2013 Технический регламент Таможенного союза &quot;О безопасности оборудования ...&quot;&#10;(утв. решением Совета ЕЭК от 02.07.2013 N 41)&#10;Технический регламент Таможенного союза от 02.07.2013 N ...&#10;Статус: действующая редакция (действ. с 21.11.2021)" w:history="1">
        <w:proofErr w:type="gramStart"/>
        <w:r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ТС 032/2013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21012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14.05pt;height:14.05pt;visibility:visible;mso-wrap-style:square">
            <v:imagedata r:id="rId23" o:title="" chromakey="white"/>
          </v:shape>
        </w:pict>
      </w:r>
      <w:r w:rsidR="00A434BB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Срок службы задвижки на сети газораспределения, если в заводском паспорте указан срок не менее 10 лет</w:t>
      </w:r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434BB" w:rsidRPr="00C673A6" w:rsidRDefault="00A434BB" w:rsidP="00C6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3A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56505D" wp14:editId="5555D20E">
            <wp:extent cx="180975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Показатели точности метода в </w:t>
      </w:r>
      <w:hyperlink r:id="rId24" w:tooltip="&quot;ГОСТ Р 51069-97 Нефть и нефтепродукты. Метод определения плотности, относительной плотности и плотности в градусах API ареометром&quot;&#10;(утв. постановлением Госстандарта России от 03.07.1997 N 238)&#10;Применяется с 01.07.1998&#10;Статус: действующая редакция" w:history="1">
        <w:r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Р</w:t>
        </w:r>
        <w:proofErr w:type="gramEnd"/>
        <w:r w:rsidRPr="00C673A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51069-97</w:t>
        </w:r>
      </w:hyperlink>
      <w:r w:rsidR="00C673A6" w:rsidRPr="00C673A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sectPr w:rsidR="00A434BB" w:rsidRPr="00C673A6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A6" w:rsidRDefault="00C673A6" w:rsidP="00C673A6">
      <w:pPr>
        <w:spacing w:after="0" w:line="240" w:lineRule="auto"/>
      </w:pPr>
      <w:r>
        <w:separator/>
      </w:r>
    </w:p>
  </w:endnote>
  <w:endnote w:type="continuationSeparator" w:id="0">
    <w:p w:rsidR="00C673A6" w:rsidRDefault="00C673A6" w:rsidP="00C6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A6" w:rsidRDefault="00C673A6" w:rsidP="00C673A6">
      <w:pPr>
        <w:spacing w:after="0" w:line="240" w:lineRule="auto"/>
      </w:pPr>
      <w:r>
        <w:separator/>
      </w:r>
    </w:p>
  </w:footnote>
  <w:footnote w:type="continuationSeparator" w:id="0">
    <w:p w:rsidR="00C673A6" w:rsidRDefault="00C673A6" w:rsidP="00C6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A6" w:rsidRDefault="00C673A6">
    <w:pPr>
      <w:pStyle w:val="a6"/>
    </w:pPr>
    <w:r>
      <w:rPr>
        <w:noProof/>
        <w:lang w:eastAsia="ru-RU"/>
      </w:rPr>
      <w:drawing>
        <wp:inline distT="0" distB="0" distL="0" distR="0" wp14:anchorId="225743C0" wp14:editId="039815E8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05pt;height:14.0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28" type="#_x0000_t75" style="width:14.05pt;height:14.0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1FY/s78CJ8b0cPSYCtPxePBCjYk=" w:salt="AkUWBrNKUrwN4g2bZHNq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06788"/>
    <w:rsid w:val="00013A13"/>
    <w:rsid w:val="0003600E"/>
    <w:rsid w:val="00076F6A"/>
    <w:rsid w:val="00086B5C"/>
    <w:rsid w:val="001563F1"/>
    <w:rsid w:val="00162BDB"/>
    <w:rsid w:val="00223120"/>
    <w:rsid w:val="002A6C4E"/>
    <w:rsid w:val="0032132D"/>
    <w:rsid w:val="00367E46"/>
    <w:rsid w:val="00396501"/>
    <w:rsid w:val="004008CE"/>
    <w:rsid w:val="00447577"/>
    <w:rsid w:val="004E1EEF"/>
    <w:rsid w:val="00547C6F"/>
    <w:rsid w:val="005B05DB"/>
    <w:rsid w:val="00701B3B"/>
    <w:rsid w:val="00727D16"/>
    <w:rsid w:val="00770BA3"/>
    <w:rsid w:val="007B2E18"/>
    <w:rsid w:val="007D749C"/>
    <w:rsid w:val="007F234A"/>
    <w:rsid w:val="0080535A"/>
    <w:rsid w:val="008579F7"/>
    <w:rsid w:val="0088046D"/>
    <w:rsid w:val="008D0CCE"/>
    <w:rsid w:val="00A21012"/>
    <w:rsid w:val="00A434BB"/>
    <w:rsid w:val="00A536A2"/>
    <w:rsid w:val="00AA2B00"/>
    <w:rsid w:val="00B21A35"/>
    <w:rsid w:val="00C27B34"/>
    <w:rsid w:val="00C673A6"/>
    <w:rsid w:val="00C97BFD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3A6"/>
  </w:style>
  <w:style w:type="paragraph" w:styleId="a8">
    <w:name w:val="footer"/>
    <w:basedOn w:val="a"/>
    <w:link w:val="a9"/>
    <w:uiPriority w:val="99"/>
    <w:unhideWhenUsed/>
    <w:rsid w:val="00C6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3A6"/>
  </w:style>
  <w:style w:type="character" w:styleId="aa">
    <w:name w:val="Hyperlink"/>
    <w:basedOn w:val="a0"/>
    <w:uiPriority w:val="99"/>
    <w:unhideWhenUsed/>
    <w:rsid w:val="00C673A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7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3A6"/>
  </w:style>
  <w:style w:type="paragraph" w:styleId="a8">
    <w:name w:val="footer"/>
    <w:basedOn w:val="a"/>
    <w:link w:val="a9"/>
    <w:uiPriority w:val="99"/>
    <w:unhideWhenUsed/>
    <w:rsid w:val="00C6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3A6"/>
  </w:style>
  <w:style w:type="character" w:styleId="aa">
    <w:name w:val="Hyperlink"/>
    <w:basedOn w:val="a0"/>
    <w:uiPriority w:val="99"/>
    <w:unhideWhenUsed/>
    <w:rsid w:val="00C673A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7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5608" TargetMode="External"/><Relationship Id="rId13" Type="http://schemas.openxmlformats.org/officeDocument/2006/relationships/image" Target="media/image4.png"/><Relationship Id="rId18" Type="http://schemas.openxmlformats.org/officeDocument/2006/relationships/hyperlink" Target="kodeks://link/d?nd=130088229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1300892221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200195944" TargetMode="External"/><Relationship Id="rId17" Type="http://schemas.openxmlformats.org/officeDocument/2006/relationships/hyperlink" Target="kodeks://link/d?nd=727294156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kodeks://link/d?nd=1300869150" TargetMode="External"/><Relationship Id="rId20" Type="http://schemas.openxmlformats.org/officeDocument/2006/relationships/hyperlink" Target="kodeks://link/d?nd=56621285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95840" TargetMode="External"/><Relationship Id="rId24" Type="http://schemas.openxmlformats.org/officeDocument/2006/relationships/hyperlink" Target="kodeks://link/d?nd=12000013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2.png"/><Relationship Id="rId10" Type="http://schemas.openxmlformats.org/officeDocument/2006/relationships/hyperlink" Target="kodeks://link/d?nd=1200195836" TargetMode="External"/><Relationship Id="rId19" Type="http://schemas.openxmlformats.org/officeDocument/2006/relationships/hyperlink" Target="kodeks://link/d?nd=130089121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95657" TargetMode="External"/><Relationship Id="rId14" Type="http://schemas.openxmlformats.org/officeDocument/2006/relationships/hyperlink" Target="kodeks://link/d?nd=352246312" TargetMode="External"/><Relationship Id="rId22" Type="http://schemas.openxmlformats.org/officeDocument/2006/relationships/hyperlink" Target="kodeks://link/d?nd=49903117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1033</Words>
  <Characters>5891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5</cp:revision>
  <dcterms:created xsi:type="dcterms:W3CDTF">2023-03-17T09:33:00Z</dcterms:created>
  <dcterms:modified xsi:type="dcterms:W3CDTF">2023-03-20T10:03:00Z</dcterms:modified>
</cp:coreProperties>
</file>